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6B1169CB">
      <w:pPr>
        <w:spacing w:line="240" w:lineRule="auto"/>
        <w:jc w:val="center"/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</w:pP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11391900</wp:posOffset>
            </wp:positionH>
            <wp:positionV relativeFrom="topMargin">
              <wp:posOffset>11023600</wp:posOffset>
            </wp:positionV>
            <wp:extent cx="279400" cy="304800"/>
            <wp:wrapNone/>
            <wp:docPr id="10002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  <w:t>《</w:t>
      </w: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  <w:lang w:val="en-US" w:eastAsia="zh-CN"/>
        </w:rPr>
        <w:t>等效电路</w:t>
      </w: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  <w:t>》教学设计</w:t>
      </w:r>
    </w:p>
    <w:p w14:paraId="49D74E0F">
      <w:pPr>
        <w:numPr>
          <w:ilvl w:val="0"/>
          <w:numId w:val="1"/>
        </w:numPr>
        <w:spacing w:line="240" w:lineRule="auto"/>
        <w:rPr>
          <w:rFonts w:asciiTheme="minorEastAsia" w:eastAsiaTheme="minorEastAsia" w:hAnsiTheme="minorEastAsia" w:cstheme="minorEastAsia" w:hint="eastAsia"/>
          <w:b w:val="0"/>
          <w:bCs w:val="0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b w:val="0"/>
          <w:bCs w:val="0"/>
          <w:sz w:val="28"/>
          <w:szCs w:val="28"/>
        </w:rPr>
        <w:t>教材分析</w:t>
      </w:r>
    </w:p>
    <w:p w14:paraId="5FC9ACA9">
      <w:pPr>
        <w:ind w:firstLine="720" w:firstLineChars="300"/>
        <w:rPr>
          <w:rFonts w:ascii="Times New Roman" w:hAnsi="Times New Roman" w:eastAsiaTheme="minorEastAsia" w:cs="Times New Roman" w:hint="default"/>
          <w:sz w:val="24"/>
          <w:szCs w:val="24"/>
        </w:rPr>
      </w:pPr>
      <w:r>
        <w:rPr>
          <w:rFonts w:asciiTheme="minorEastAsia" w:eastAsiaTheme="minorEastAsia" w:hAnsiTheme="minorEastAsia" w:cstheme="minorEastAsia" w:hint="default"/>
          <w:bCs/>
          <w:sz w:val="24"/>
          <w:szCs w:val="24"/>
        </w:rPr>
        <w:t>本节课是物理教科版九年级上册中第五章的第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lang w:val="en-US" w:eastAsia="zh-CN"/>
        </w:rPr>
        <w:t>4</w:t>
      </w:r>
      <w:r>
        <w:rPr>
          <w:rFonts w:asciiTheme="minorEastAsia" w:eastAsiaTheme="minorEastAsia" w:hAnsiTheme="minorEastAsia" w:cstheme="minorEastAsia" w:hint="default"/>
          <w:bCs/>
          <w:sz w:val="24"/>
          <w:szCs w:val="24"/>
        </w:rPr>
        <w:t>节。内容主要是通过欧姆定律在计算中的应用,让学生经历“问题—思考—分析—结论”的过程,让学生体验知识的形成,在发展过程中主动获取知识,培养学生运用已学知识解决新问题的能力,为以后的学习打下基础。</w:t>
      </w:r>
    </w:p>
    <w:p w14:paraId="4ED0854B">
      <w:pPr>
        <w:spacing w:line="240" w:lineRule="auto"/>
        <w:rPr>
          <w:rFonts w:asciiTheme="minorEastAsia" w:eastAsiaTheme="minorEastAsia" w:hAnsiTheme="minorEastAsia" w:cstheme="minorEastAsia" w:hint="eastAsia"/>
          <w:b w:val="0"/>
          <w:bCs w:val="0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b w:val="0"/>
          <w:bCs w:val="0"/>
          <w:sz w:val="28"/>
          <w:szCs w:val="28"/>
          <w:lang w:val="en-US" w:eastAsia="zh-CN"/>
        </w:rPr>
        <w:t>二、</w:t>
      </w:r>
      <w:r>
        <w:rPr>
          <w:rFonts w:asciiTheme="minorEastAsia" w:eastAsiaTheme="minorEastAsia" w:hAnsiTheme="minorEastAsia" w:cstheme="minorEastAsia" w:hint="eastAsia"/>
          <w:b w:val="0"/>
          <w:bCs w:val="0"/>
          <w:sz w:val="28"/>
          <w:szCs w:val="28"/>
        </w:rPr>
        <w:t>学情分析</w:t>
      </w:r>
    </w:p>
    <w:p w14:paraId="266B504E">
      <w:pPr>
        <w:ind w:firstLine="720" w:firstLineChars="300"/>
        <w:rPr>
          <w:rFonts w:asciiTheme="minorEastAsia" w:eastAsiaTheme="minorEastAsia" w:hAnsiTheme="minorEastAsia" w:cstheme="minorEastAsia" w:hint="default"/>
          <w:bCs/>
          <w:sz w:val="24"/>
          <w:szCs w:val="24"/>
        </w:rPr>
      </w:pPr>
      <w:r>
        <w:rPr>
          <w:rFonts w:asciiTheme="minorEastAsia" w:eastAsiaTheme="minorEastAsia" w:hAnsiTheme="minorEastAsia" w:cstheme="minorEastAsia" w:hint="default"/>
          <w:bCs/>
          <w:sz w:val="24"/>
          <w:szCs w:val="24"/>
        </w:rPr>
        <w:t>学生在学习本节知识之前,已经了解了电流、电压、电阻的概念,初步学会电压表、电流表、滑动变阻器的使用,具备学习欧姆定律的基础知识和基本技能,但对电流与电压、电阻之间的定量关系,认识是肤浅的,不完整的,没有上升到理性认识,没有形成科学的体系。</w:t>
      </w:r>
    </w:p>
    <w:p w14:paraId="36152CAA">
      <w:p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  <w:lang w:val="en-US" w:eastAsia="zh-CN"/>
        </w:rPr>
        <w:t xml:space="preserve"> </w:t>
      </w:r>
      <w:r>
        <w:rPr>
          <w:rFonts w:asciiTheme="minorEastAsia" w:eastAsiaTheme="minorEastAsia" w:hAnsiTheme="minorEastAsia" w:cstheme="minorEastAsia" w:hint="eastAsia"/>
          <w:sz w:val="28"/>
          <w:szCs w:val="28"/>
        </w:rPr>
        <w:t>三、教学目标</w:t>
      </w:r>
    </w:p>
    <w:p w14:paraId="4566C850">
      <w:pPr>
        <w:spacing w:line="240" w:lineRule="auto"/>
        <w:rPr>
          <w:rFonts w:asciiTheme="minorEastAsia" w:eastAsiaTheme="minorEastAsia" w:hAnsiTheme="minorEastAsia" w:cstheme="minorEastAsia" w:hint="eastAsia"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</w:rPr>
        <w:t>【物理观念】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</w:rPr>
        <w:t>知道串、并联电路中总电阻和各个电阻的关系。 会用串、并联电路的特点解决简单的串、并联电路问题。</w:t>
      </w:r>
    </w:p>
    <w:p w14:paraId="1075F50C">
      <w:pPr>
        <w:spacing w:line="240" w:lineRule="auto"/>
        <w:rPr>
          <w:rFonts w:asciiTheme="minorEastAsia" w:eastAsiaTheme="minorEastAsia" w:hAnsiTheme="minorEastAsia" w:cstheme="minorEastAsia" w:hint="eastAsia"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</w:rPr>
        <w:t>【科学思维】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</w:rPr>
        <w:t>通过建立等效电路，锻炼学生抽象思维和逻辑推理能力</w:t>
      </w:r>
      <w:r>
        <w:rPr>
          <w:rFonts w:asciiTheme="minorEastAsia" w:eastAsiaTheme="minorEastAsia" w:hAnsiTheme="minorEastAsia" w:cstheme="minorEastAsia" w:hint="eastAsia"/>
          <w:sz w:val="24"/>
          <w:szCs w:val="24"/>
        </w:rPr>
        <w:t>。</w:t>
      </w:r>
    </w:p>
    <w:p w14:paraId="4A36C242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</w:rPr>
        <w:t>【科学探究】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</w:rPr>
        <w:t>通过实验探究，在实验中认识总电阻与原串联或并联的分电阻的“等效替代”关系。</w:t>
      </w:r>
    </w:p>
    <w:p w14:paraId="052E7F2D">
      <w:pPr>
        <w:spacing w:line="240" w:lineRule="auto"/>
        <w:rPr>
          <w:rFonts w:asciiTheme="minorEastAsia" w:eastAsiaTheme="minorEastAsia" w:hAnsiTheme="minorEastAsia" w:cstheme="minorEastAsia" w:hint="eastAsia"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</w:rPr>
        <w:t>【科学态度与责任】通过理论推导，培养理论与实践相结合的思维</w:t>
      </w: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。</w:t>
      </w:r>
    </w:p>
    <w:p w14:paraId="1AEA0C5D">
      <w:p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</w:rPr>
        <w:t>四、教学重难点</w:t>
      </w:r>
    </w:p>
    <w:p w14:paraId="3E21ED69">
      <w:pPr>
        <w:spacing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（一）教学重点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val="en-US" w:eastAsia="zh-CN"/>
        </w:rPr>
        <w:t xml:space="preserve">  </w:t>
      </w:r>
      <w:r>
        <w:rPr>
          <w:rFonts w:ascii="Times New Roman" w:hAnsi="Times New Roman" w:eastAsiaTheme="minorEastAsia" w:cs="Times New Roman" w:hint="default"/>
          <w:sz w:val="24"/>
          <w:szCs w:val="24"/>
        </w:rPr>
        <w:t>欧姆定律在串、并联电路中的应用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</w:rPr>
        <w:t>。</w:t>
      </w:r>
    </w:p>
    <w:p w14:paraId="747BB6EF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（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val="en-US" w:eastAsia="zh-CN"/>
        </w:rPr>
        <w:t>二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）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教学难点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val="en-US" w:eastAsia="zh-CN"/>
        </w:rPr>
        <w:t xml:space="preserve">  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</w:rPr>
        <w:t>正确运用欧姆定律进行串、并联电路的分析与计算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lang w:eastAsia="zh-CN"/>
        </w:rPr>
        <w:t>。</w:t>
      </w:r>
    </w:p>
    <w:p w14:paraId="2011CFCB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  <w:t>五、教学方法和器材</w:t>
      </w:r>
      <w:r>
        <w:rPr>
          <w:rFonts w:asciiTheme="minorEastAsia" w:eastAsiaTheme="minorEastAsia" w:hAnsiTheme="minorEastAsia" w:cstheme="minorEastAsia" w:hint="eastAsia"/>
          <w:sz w:val="24"/>
          <w:szCs w:val="24"/>
        </w:rPr>
        <w:t>：</w:t>
      </w:r>
    </w:p>
    <w:p w14:paraId="54130D4E">
      <w:pPr>
        <w:spacing w:line="240" w:lineRule="auto"/>
        <w:rPr>
          <w:rFonts w:asciiTheme="minorEastAsia" w:eastAsiaTheme="minorEastAsia" w:hAnsiTheme="minorEastAsia" w:cstheme="minorEastAsia" w:hint="eastAsia"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（一）教学方法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：</w:t>
      </w:r>
      <w:r>
        <w:rPr>
          <w:rFonts w:ascii="宋体" w:eastAsia="宋体" w:hAnsi="宋体" w:hint="eastAsia"/>
          <w:sz w:val="24"/>
          <w:szCs w:val="24"/>
        </w:rPr>
        <w:t>实验探究法、合作探究法、启发讨论法</w:t>
      </w:r>
      <w:r>
        <w:rPr>
          <w:rFonts w:asciiTheme="minorEastAsia" w:eastAsiaTheme="minorEastAsia" w:hAnsiTheme="minorEastAsia" w:cstheme="minorEastAsia" w:hint="eastAsia"/>
          <w:sz w:val="24"/>
          <w:szCs w:val="24"/>
        </w:rPr>
        <w:t>。</w:t>
      </w:r>
    </w:p>
    <w:p w14:paraId="72CCA336">
      <w:pP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（二）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val="en-US" w:eastAsia="zh-CN"/>
        </w:rPr>
        <w:t>器材</w:t>
      </w:r>
      <w:r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  <w:t>：</w:t>
      </w:r>
      <w:r>
        <w:rPr>
          <w:rFonts w:asciiTheme="minorEastAsia" w:eastAsiaTheme="minorEastAsia" w:hAnsiTheme="minorEastAsia" w:cstheme="minorEastAsia" w:hint="eastAsia"/>
          <w:sz w:val="24"/>
          <w:szCs w:val="24"/>
        </w:rPr>
        <w:t>电源、开关、导线若干、定值电阻</w:t>
      </w: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3个</w:t>
      </w:r>
      <w:r>
        <w:rPr>
          <w:rFonts w:asciiTheme="minorEastAsia" w:eastAsiaTheme="minorEastAsia" w:hAnsiTheme="minorEastAsia" w:cstheme="minorEastAsia" w:hint="eastAsia"/>
          <w:sz w:val="24"/>
          <w:szCs w:val="24"/>
        </w:rPr>
        <w:t>、电流表、电压表、滑动变阻器。多媒体ppt</w:t>
      </w:r>
    </w:p>
    <w:p w14:paraId="03476FE0">
      <w:p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  <w:t>六、教学过程</w:t>
      </w:r>
    </w:p>
    <w:p w14:paraId="148604F4">
      <w:pPr>
        <w:spacing w:line="240" w:lineRule="auto"/>
        <w:jc w:val="both"/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在维修电路时，如果有一只100Ω的电阻坏了手边只有几只50Ω的定值电阻。。</w:t>
      </w:r>
    </w:p>
    <w:p w14:paraId="21D361E3">
      <w:pPr>
        <w:spacing w:line="240" w:lineRule="auto"/>
        <w:jc w:val="both"/>
      </w:pPr>
      <w:r>
        <w:drawing>
          <wp:inline distT="0" distB="0" distL="114300" distR="114300">
            <wp:extent cx="2566035" cy="1489075"/>
            <wp:effectExtent l="0" t="0" r="5715" b="15875"/>
            <wp:docPr id="2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66035" cy="148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B9DA3">
      <w:pPr>
        <w:spacing w:line="240" w:lineRule="auto"/>
        <w:ind w:firstLine="1920" w:firstLineChars="800"/>
        <w:rPr>
          <w:rFonts w:eastAsia="宋体" w:hint="eastAsia"/>
          <w:b/>
          <w:bCs/>
          <w:sz w:val="24"/>
          <w:szCs w:val="24"/>
          <w:lang w:eastAsia="zh-CN"/>
        </w:rPr>
      </w:pPr>
      <w:r>
        <w:rPr>
          <w:rFonts w:eastAsia="宋体" w:hint="eastAsia"/>
          <w:b/>
          <w:bCs/>
          <w:sz w:val="24"/>
          <w:szCs w:val="24"/>
          <w:lang w:eastAsia="zh-CN"/>
        </w:rPr>
        <w:t>有什么办法可以解决这个问题吗?</w:t>
      </w:r>
    </w:p>
    <w:p w14:paraId="79D07962">
      <w:pPr>
        <w:spacing w:line="240" w:lineRule="auto"/>
        <w:rPr>
          <w:rFonts w:asciiTheme="minorEastAsia" w:eastAsiaTheme="minorEastAsia" w:hAnsiTheme="minorEastAsia" w:cstheme="minorEastAsia" w:hint="default"/>
          <w:b/>
          <w:bCs/>
          <w:color w:val="5A37F2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设计意图：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</w:rPr>
        <w:t>为新课的讲授设计了疑问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eastAsia="zh-CN"/>
        </w:rPr>
        <w:t>，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激发学生的学习兴趣，</w:t>
      </w:r>
      <w:r>
        <w:rPr>
          <w:rFonts w:asciiTheme="minorEastAsia" w:eastAsiaTheme="minorEastAsia" w:hAnsiTheme="minorEastAsia" w:cstheme="minorEastAsia" w:hint="default"/>
          <w:b/>
          <w:bCs/>
          <w:color w:val="5A37F2"/>
          <w:sz w:val="24"/>
          <w:szCs w:val="24"/>
          <w:lang w:val="en-US" w:eastAsia="zh-CN"/>
        </w:rPr>
        <w:t>调动学生的积极性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。</w:t>
      </w:r>
    </w:p>
    <w:p w14:paraId="31D7015B">
      <w:pPr>
        <w:spacing w:line="240" w:lineRule="auto"/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（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二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）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、新课教学</w:t>
      </w:r>
    </w:p>
    <w:p w14:paraId="1A1D409E">
      <w:pPr>
        <w:spacing w:line="240" w:lineRule="auto"/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一、串联电路的等效电阻</w:t>
      </w:r>
    </w:p>
    <w:p w14:paraId="4F398AF8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default"/>
          <w:b w:val="0"/>
          <w:bCs w:val="0"/>
          <w:color w:val="5A37F2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活动</w:t>
      </w:r>
      <w:r>
        <w:rPr>
          <w:rFonts w:asciiTheme="minorEastAsia" w:eastAsiaTheme="minorEastAsia" w:hAnsiTheme="minorEastAsia" w:cstheme="minorEastAsia" w:hint="eastAsia"/>
          <w:b w:val="0"/>
          <w:bCs w:val="0"/>
          <w:color w:val="auto"/>
          <w:sz w:val="24"/>
          <w:szCs w:val="24"/>
          <w:lang w:val="en-US" w:eastAsia="zh-CN"/>
        </w:rPr>
        <w:t>1.认识等效电阻</w:t>
      </w:r>
      <w:r>
        <w:rPr>
          <w:rFonts w:asciiTheme="minorEastAsia" w:eastAsiaTheme="minorEastAsia" w:hAnsiTheme="minorEastAsia" w:cstheme="minorEastAsia" w:hint="eastAsia"/>
          <w:b w:val="0"/>
          <w:bCs w:val="0"/>
          <w:color w:val="5A37F2"/>
          <w:sz w:val="24"/>
          <w:szCs w:val="24"/>
          <w:lang w:val="en-US" w:eastAsia="zh-CN"/>
        </w:rPr>
        <w:t>：</w:t>
      </w:r>
    </w:p>
    <w:p w14:paraId="2D9ADC3B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default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 w:val="0"/>
          <w:bCs w:val="0"/>
          <w:color w:val="auto"/>
          <w:sz w:val="24"/>
          <w:szCs w:val="24"/>
          <w:lang w:val="en-US" w:eastAsia="zh-CN"/>
        </w:rPr>
        <w:t>师：根据课本中几人的对话提出问题，什么是等效电阻。用到了什么方法？</w:t>
      </w:r>
    </w:p>
    <w:p w14:paraId="6902F581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 w:val="0"/>
          <w:bCs w:val="0"/>
          <w:color w:val="auto"/>
          <w:sz w:val="24"/>
          <w:szCs w:val="24"/>
          <w:lang w:val="en-US" w:eastAsia="zh-CN"/>
        </w:rPr>
        <w:t>生：等效电阻：几个连接起来的电阻所起的作用，可以用一个电阳来代替，这个电阳就是那些电阻的等效电阻</w:t>
      </w:r>
    </w:p>
    <w:p w14:paraId="108217AD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 w:val="0"/>
          <w:bCs w:val="0"/>
          <w:color w:val="auto"/>
          <w:sz w:val="24"/>
          <w:szCs w:val="24"/>
          <w:lang w:val="en-US" w:eastAsia="zh-CN"/>
        </w:rPr>
        <w:t>师：</w:t>
      </w:r>
      <w:r>
        <w:rPr>
          <w:rFonts w:asciiTheme="minorEastAsia" w:eastAsiaTheme="minorEastAsia" w:hAnsiTheme="minorEastAsia" w:cstheme="minorEastAsia" w:hint="eastAsia"/>
          <w:b w:val="0"/>
          <w:bCs w:val="0"/>
          <w:snapToGrid w:val="0"/>
          <w:color w:val="auto"/>
          <w:kern w:val="0"/>
          <w:sz w:val="24"/>
          <w:szCs w:val="24"/>
          <w:lang w:val="en-US" w:eastAsia="zh-CN" w:bidi="ar-SA"/>
        </w:rPr>
        <w:t>运用的方法是等效替代法</w:t>
      </w:r>
    </w:p>
    <w:p w14:paraId="61440FCF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设计意图：使学生知道等效电阻的概念，便为后面实验的设计做铺垫。</w:t>
      </w:r>
    </w:p>
    <w:p w14:paraId="02251A1C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4593590</wp:posOffset>
            </wp:positionH>
            <wp:positionV relativeFrom="paragraph">
              <wp:posOffset>-13970</wp:posOffset>
            </wp:positionV>
            <wp:extent cx="1411605" cy="1313815"/>
            <wp:effectExtent l="0" t="0" r="17145" b="635"/>
            <wp:wrapSquare wrapText="bothSides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l="65224" t="64451" r="10634" b="19650"/>
                    <a:stretch>
                      <a:fillRect/>
                    </a:stretch>
                  </pic:blipFill>
                  <pic:spPr>
                    <a:xfrm>
                      <a:off x="0" y="0"/>
                      <a:ext cx="1411605" cy="1313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活动2【实验研究】串联电路的等效电阻</w:t>
      </w:r>
    </w:p>
    <w:p w14:paraId="760205FA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 xml:space="preserve">如图 5-4-2所示，将已知阻值的电阻R1和R2串联接在电路中，接通电源后，读取电压表和电流表的示数U和I，用欧姆定律算出R与R串联后的等效电阻R= </w:t>
      </w:r>
      <w:r>
        <w:rPr>
          <w:rFonts w:asciiTheme="minorEastAsia" w:eastAsiaTheme="minorEastAsia" w:hAnsiTheme="minorEastAsia" w:cstheme="minorEastAsia" w:hint="eastAsia"/>
          <w:sz w:val="24"/>
          <w:szCs w:val="24"/>
          <w:u w:val="single"/>
          <w:lang w:val="en-US" w:eastAsia="zh-CN"/>
        </w:rPr>
        <w:t xml:space="preserve">        </w:t>
      </w: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。将R的值与R、R的值比较，看看R跟R和R有什么关系。</w:t>
      </w:r>
    </w:p>
    <w:p w14:paraId="358EB622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-35560</wp:posOffset>
            </wp:positionH>
            <wp:positionV relativeFrom="paragraph">
              <wp:posOffset>144145</wp:posOffset>
            </wp:positionV>
            <wp:extent cx="2870200" cy="1360170"/>
            <wp:effectExtent l="0" t="0" r="6350" b="11430"/>
            <wp:wrapSquare wrapText="bothSides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70200" cy="136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20BC283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</w:p>
    <w:p w14:paraId="18B02C3B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</w:p>
    <w:p w14:paraId="06BE848D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</w:p>
    <w:p w14:paraId="2F6766F7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</w:p>
    <w:p w14:paraId="16FA7FD2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</w:p>
    <w:p w14:paraId="60BDC45F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</w:p>
    <w:p w14:paraId="76C298BB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</w:p>
    <w:p w14:paraId="680B69C0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生：根据试验中的演示内容进行实验，收集证据得出结论</w:t>
      </w:r>
    </w:p>
    <w:p w14:paraId="10213AAB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设计意图：</w:t>
      </w:r>
      <w:r>
        <w:rPr>
          <w:rFonts w:asciiTheme="minorEastAsia" w:eastAsiaTheme="minorEastAsia" w:hAnsiTheme="minorEastAsia" w:cstheme="minorEastAsia" w:hint="default"/>
          <w:b/>
          <w:bCs/>
          <w:color w:val="5A37F2"/>
          <w:sz w:val="24"/>
          <w:szCs w:val="24"/>
          <w:lang w:val="en-US" w:eastAsia="zh-CN"/>
        </w:rPr>
        <w:t>利用预先设定好的实验内容,发挥学生的主观能动性。通过开放性的问题培养学生的发散思维能力</w:t>
      </w:r>
    </w:p>
    <w:p w14:paraId="2BEB390A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default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师：这个结论，我们也可以从理论上来推导</w:t>
      </w:r>
    </w:p>
    <w:p w14:paraId="45BCA949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2294255</wp:posOffset>
            </wp:positionH>
            <wp:positionV relativeFrom="paragraph">
              <wp:posOffset>177165</wp:posOffset>
            </wp:positionV>
            <wp:extent cx="1887220" cy="1523365"/>
            <wp:effectExtent l="0" t="0" r="17780" b="635"/>
            <wp:wrapSquare wrapText="bothSides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>
                      <a:lum contras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7220" cy="152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理论推导：串联电路的等效电路</w:t>
      </w:r>
    </w:p>
    <w:p w14:paraId="29E3C564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127000</wp:posOffset>
            </wp:positionH>
            <wp:positionV relativeFrom="paragraph">
              <wp:posOffset>182880</wp:posOffset>
            </wp:positionV>
            <wp:extent cx="2125345" cy="1337945"/>
            <wp:effectExtent l="0" t="0" r="8255" b="14605"/>
            <wp:wrapSquare wrapText="bothSides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l="67997" t="7787" r="8897" b="75120"/>
                    <a:stretch>
                      <a:fillRect/>
                    </a:stretch>
                  </pic:blipFill>
                  <pic:spPr>
                    <a:xfrm>
                      <a:off x="0" y="0"/>
                      <a:ext cx="2125345" cy="1337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1EC4BD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</w:p>
    <w:p w14:paraId="005AD019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</w:p>
    <w:p w14:paraId="1B802BFB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</w:p>
    <w:p w14:paraId="2382B127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</w:p>
    <w:p w14:paraId="0179DFC4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</w:p>
    <w:p w14:paraId="17FFDFEA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</w:p>
    <w:p w14:paraId="024F0071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</w:p>
    <w:p w14:paraId="1167D63E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color w:val="C00000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师生共同总结：</w:t>
      </w:r>
      <w:r>
        <w:rPr>
          <w:rFonts w:asciiTheme="minorEastAsia" w:eastAsiaTheme="minorEastAsia" w:hAnsiTheme="minorEastAsia" w:cstheme="minorEastAsia" w:hint="eastAsia"/>
          <w:color w:val="C00000"/>
          <w:sz w:val="24"/>
          <w:szCs w:val="24"/>
          <w:lang w:val="en-US" w:eastAsia="zh-CN"/>
        </w:rPr>
        <w:t>串联电路的等效电阻（总电阻）等于各串联电阻之和。</w:t>
      </w:r>
    </w:p>
    <w:p w14:paraId="6A1B9E68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color w:val="C00000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color w:val="C00000"/>
          <w:sz w:val="24"/>
          <w:szCs w:val="24"/>
          <w:lang w:val="en-US" w:eastAsia="zh-CN"/>
        </w:rPr>
        <w:t xml:space="preserve">     如两个电阻串联：      R＝R1+R2</w:t>
      </w:r>
    </w:p>
    <w:p w14:paraId="6BAFF531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color w:val="C00000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color w:val="auto"/>
          <w:sz w:val="24"/>
          <w:szCs w:val="24"/>
          <w:lang w:val="en-US" w:eastAsia="zh-CN"/>
        </w:rPr>
        <w:t>将导体串联，相当于增大了导体的长度。</w:t>
      </w:r>
    </w:p>
    <w:p w14:paraId="08C5F31A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4604385</wp:posOffset>
            </wp:positionH>
            <wp:positionV relativeFrom="paragraph">
              <wp:posOffset>102235</wp:posOffset>
            </wp:positionV>
            <wp:extent cx="1456690" cy="1418590"/>
            <wp:effectExtent l="0" t="0" r="10160" b="10160"/>
            <wp:wrapSquare wrapText="bothSides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l="9513" t="6875" r="9513" b="2253"/>
                    <a:stretch>
                      <a:fillRect/>
                    </a:stretch>
                  </pic:blipFill>
                  <pic:spPr>
                    <a:xfrm>
                      <a:off x="0" y="0"/>
                      <a:ext cx="1456690" cy="1418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设计意图：</w:t>
      </w:r>
      <w:r>
        <w:rPr>
          <w:rFonts w:asciiTheme="minorEastAsia" w:eastAsiaTheme="minorEastAsia" w:hAnsiTheme="minorEastAsia" w:cstheme="minorEastAsia" w:hint="default"/>
          <w:b/>
          <w:bCs/>
          <w:color w:val="5A37F2"/>
          <w:sz w:val="24"/>
          <w:szCs w:val="24"/>
          <w:lang w:val="en-US" w:eastAsia="zh-CN"/>
        </w:rPr>
        <w:t>让学生理解串联分压的分析过程,掌握串联分压的原理。</w:t>
      </w:r>
    </w:p>
    <w:p w14:paraId="393F116F">
      <w:pPr>
        <w:wordWrap/>
        <w:spacing w:beforeAutospacing="0" w:afterAutospacing="0" w:line="240" w:lineRule="auto"/>
        <w:ind w:firstLine="6000" w:firstLineChars="2500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</w:p>
    <w:p w14:paraId="4F314C82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活动3【实验研究】并联电路的等效电阻</w:t>
      </w:r>
    </w:p>
    <w:p w14:paraId="08D25F05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如图所示，将已知阻值的电阻R1和R2并联接在电路中，接通电源后，读取电压表和电流表的示数U和I，用欧姆定律算出R与R并联后的等效电阻R。将R的值与R、R的值比较，看看R跟R和R有什么关系。</w:t>
      </w:r>
    </w:p>
    <w:p w14:paraId="4A2D655E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2962910" cy="1647190"/>
            <wp:effectExtent l="0" t="0" r="8890" b="10160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62910" cy="164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0C434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生：根据试验中的演示内容进行实验，收集证据得出结论。</w:t>
      </w:r>
    </w:p>
    <w:p w14:paraId="59B1C7AD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设计意图：</w:t>
      </w:r>
      <w:r>
        <w:rPr>
          <w:rFonts w:asciiTheme="minorEastAsia" w:eastAsiaTheme="minorEastAsia" w:hAnsiTheme="minorEastAsia" w:cstheme="minorEastAsia" w:hint="default"/>
          <w:b/>
          <w:bCs/>
          <w:color w:val="5A37F2"/>
          <w:sz w:val="24"/>
          <w:szCs w:val="24"/>
          <w:lang w:val="en-US" w:eastAsia="zh-CN"/>
        </w:rPr>
        <w:t>利用预先设定好的实验内容,发挥学生的主观能动性。通过开放性的问题培养学生的发散思维能力</w:t>
      </w:r>
    </w:p>
    <w:p w14:paraId="28B27679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default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师：这个结论，我们也可以从理论上来推导</w:t>
      </w:r>
    </w:p>
    <w:p w14:paraId="7176FA29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理论推导：并联电路的等效电路</w:t>
      </w:r>
    </w:p>
    <w:p w14:paraId="389E2625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83820</wp:posOffset>
            </wp:positionH>
            <wp:positionV relativeFrom="paragraph">
              <wp:posOffset>79375</wp:posOffset>
            </wp:positionV>
            <wp:extent cx="1988185" cy="1768475"/>
            <wp:effectExtent l="0" t="0" r="12065" b="3175"/>
            <wp:wrapSquare wrapText="bothSides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t="3074" r="3188"/>
                    <a:stretch>
                      <a:fillRect/>
                    </a:stretch>
                  </pic:blipFill>
                  <pic:spPr>
                    <a:xfrm>
                      <a:off x="0" y="0"/>
                      <a:ext cx="1988185" cy="1768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61C5B9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2638425</wp:posOffset>
            </wp:positionH>
            <wp:positionV relativeFrom="paragraph">
              <wp:posOffset>1824990</wp:posOffset>
            </wp:positionV>
            <wp:extent cx="1082040" cy="579755"/>
            <wp:effectExtent l="0" t="0" r="3810" b="10795"/>
            <wp:wrapSquare wrapText="bothSides"/>
            <wp:docPr id="1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57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2308860" cy="1933575"/>
            <wp:effectExtent l="0" t="0" r="15240" b="9525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>
                      <a:lum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886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86646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color w:val="C00000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师生共同总结：</w:t>
      </w:r>
      <w:r>
        <w:rPr>
          <w:rFonts w:asciiTheme="minorEastAsia" w:eastAsiaTheme="minorEastAsia" w:hAnsiTheme="minorEastAsia" w:cstheme="minorEastAsia" w:hint="eastAsia"/>
          <w:color w:val="C00000"/>
          <w:sz w:val="24"/>
          <w:szCs w:val="24"/>
          <w:lang w:val="en-US" w:eastAsia="zh-CN"/>
        </w:rPr>
        <w:t>并联电路的等效电阻的倒数等于各支路电阻的倒数之和.</w:t>
      </w:r>
    </w:p>
    <w:p w14:paraId="0C69281A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设计意图：</w:t>
      </w:r>
      <w:r>
        <w:rPr>
          <w:rFonts w:asciiTheme="minorEastAsia" w:eastAsiaTheme="minorEastAsia" w:hAnsiTheme="minorEastAsia" w:cstheme="minorEastAsia" w:hint="default"/>
          <w:b/>
          <w:bCs/>
          <w:color w:val="5A37F2"/>
          <w:sz w:val="24"/>
          <w:szCs w:val="24"/>
          <w:lang w:val="en-US" w:eastAsia="zh-CN"/>
        </w:rPr>
        <w:t>让学生理解的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并联分流</w:t>
      </w:r>
      <w:r>
        <w:rPr>
          <w:rFonts w:asciiTheme="minorEastAsia" w:eastAsiaTheme="minorEastAsia" w:hAnsiTheme="minorEastAsia" w:cstheme="minorEastAsia" w:hint="default"/>
          <w:b/>
          <w:bCs/>
          <w:color w:val="5A37F2"/>
          <w:sz w:val="24"/>
          <w:szCs w:val="24"/>
          <w:lang w:val="en-US" w:eastAsia="zh-CN"/>
        </w:rPr>
        <w:t>分析过程,掌握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并联分流</w:t>
      </w:r>
      <w:r>
        <w:rPr>
          <w:rFonts w:asciiTheme="minorEastAsia" w:eastAsiaTheme="minorEastAsia" w:hAnsiTheme="minorEastAsia" w:cstheme="minorEastAsia" w:hint="default"/>
          <w:b/>
          <w:bCs/>
          <w:color w:val="5A37F2"/>
          <w:sz w:val="24"/>
          <w:szCs w:val="24"/>
          <w:lang w:val="en-US" w:eastAsia="zh-CN"/>
        </w:rPr>
        <w:t>的原理。</w:t>
      </w:r>
    </w:p>
    <w:p w14:paraId="27C7C62F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8"/>
          <w:szCs w:val="28"/>
        </w:rPr>
      </w:pPr>
      <w:bookmarkStart w:id="0" w:name="_GoBack"/>
      <w:bookmarkEnd w:id="0"/>
      <w:r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  <w:t>七</w:t>
      </w:r>
      <w:r>
        <w:rPr>
          <w:rFonts w:asciiTheme="minorEastAsia" w:eastAsiaTheme="minorEastAsia" w:hAnsiTheme="minorEastAsia" w:cstheme="minorEastAsia" w:hint="eastAsia"/>
          <w:sz w:val="28"/>
          <w:szCs w:val="28"/>
        </w:rPr>
        <w:t>、课堂小结</w:t>
      </w:r>
    </w:p>
    <w:p w14:paraId="5EC7A29A">
      <w:pPr>
        <w:numPr>
          <w:ilvl w:val="0"/>
          <w:numId w:val="2"/>
        </w:num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</w:rPr>
        <w:t>课堂检测</w:t>
      </w:r>
    </w:p>
    <w:p w14:paraId="3C9A6D41">
      <w:pPr>
        <w:numPr>
          <w:ilvl w:val="0"/>
          <w:numId w:val="2"/>
        </w:num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  <w:t>板书设计</w:t>
      </w:r>
    </w:p>
    <w:p w14:paraId="4DD48345">
      <w:pPr>
        <w:jc w:val="both"/>
      </w:pPr>
      <w:r>
        <w:drawing>
          <wp:inline distT="0" distB="0" distL="114300" distR="114300">
            <wp:extent cx="3979545" cy="2392045"/>
            <wp:effectExtent l="0" t="0" r="1905" b="8255"/>
            <wp:docPr id="1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>
                      <a:lum brigh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9545" cy="239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13FA5">
      <w:pPr>
        <w:numPr>
          <w:ilvl w:val="0"/>
          <w:numId w:val="0"/>
        </w:num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  <w:t>十、反思盘点：</w:t>
      </w:r>
    </w:p>
    <w:p w14:paraId="603065CB">
      <w:pPr>
        <w:spacing w:line="360" w:lineRule="auto"/>
        <w:ind w:firstLine="480" w:firstLineChars="200"/>
        <w:jc w:val="both"/>
        <w:rPr>
          <w:rFonts w:asciiTheme="minorEastAsia" w:eastAsiaTheme="minorEastAsia" w:hAnsiTheme="minorEastAsia" w:cstheme="minorEastAsia" w:hint="eastAsia"/>
          <w:b/>
          <w:bCs/>
          <w:color w:val="C00000"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b/>
          <w:bCs/>
          <w:color w:val="C00000"/>
          <w:sz w:val="24"/>
          <w:szCs w:val="24"/>
        </w:rPr>
        <w:t>分析复杂电路需要将整体分解为部分（识别串并联），再将部分综合为整体（计算总电阻）。这种分析综合能力对学生来说是新的挑战，需要大量的练习和引导。</w:t>
      </w:r>
    </w:p>
    <w:p w14:paraId="5D702801">
      <w:pPr>
        <w:jc w:val="both"/>
        <w:rPr>
          <w:rFonts w:hint="eastAsia"/>
          <w:lang w:eastAsia="zh-CN"/>
        </w:rPr>
      </w:pPr>
    </w:p>
    <w:sectPr>
      <w:headerReference w:type="default" r:id="rId16"/>
      <w:footerReference w:type="default" r:id="rId17"/>
      <w:pgSz w:w="11906" w:h="16838"/>
      <w:pgMar w:top="1383" w:right="1080" w:bottom="1383" w:left="108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widowControl w:val="0"/>
      <w:tabs>
        <w:tab w:val="center" w:pos="4153"/>
        <w:tab w:val="right" w:pos="8306"/>
      </w:tabs>
      <w:kinsoku/>
      <w:autoSpaceDE/>
      <w:autoSpaceDN/>
      <w:adjustRightInd/>
      <w:spacing w:line="240" w:lineRule="auto"/>
      <w:textAlignment w:val="auto"/>
      <w:rPr>
        <w:rFonts w:ascii="Times New Roman" w:eastAsia="宋体" w:hAnsi="Times New Roman" w:cs="Times New Roman"/>
        <w:snapToGrid/>
        <w:color w:val="auto"/>
        <w:sz w:val="2"/>
        <w:szCs w:val="2"/>
        <w:lang w:eastAsia="zh-CN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snapToGrid/>
        <w:color w:val="FFFFFF"/>
        <w:sz w:val="2"/>
        <w:szCs w:val="2"/>
        <w:lang w:eastAsia="zh-CN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widowControl w:val="0"/>
      <w:pBdr>
        <w:bottom w:val="none" w:sz="0" w:space="1" w:color="auto"/>
      </w:pBdr>
      <w:tabs>
        <w:tab w:val="clear" w:pos="4153"/>
        <w:tab w:val="clear" w:pos="8306"/>
      </w:tabs>
      <w:kinsoku/>
      <w:autoSpaceDE/>
      <w:autoSpaceDN/>
      <w:adjustRightInd/>
      <w:spacing w:line="240" w:lineRule="auto"/>
      <w:jc w:val="both"/>
      <w:textAlignment w:val="auto"/>
      <w:rPr>
        <w:rFonts w:ascii="Times New Roman" w:eastAsia="宋体" w:hAnsi="Times New Roman" w:cs="Times New Roman"/>
        <w:snapToGrid/>
        <w:color w:val="auto"/>
        <w:sz w:val="2"/>
        <w:szCs w:val="2"/>
        <w:lang w:eastAsia="zh-CN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1DDF4ED9"/>
    <w:multiLevelType w:val="singleLevel"/>
    <w:tmpl w:val="1DDF4ED9"/>
    <w:lvl w:ilvl="0">
      <w:start w:val="8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21E436E2"/>
    <w:multiLevelType w:val="singleLevel"/>
    <w:tmpl w:val="21E436E2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D4F2F72"/>
    <w:rsid w:val="004151FC"/>
    <w:rsid w:val="00C02FC6"/>
    <w:rsid w:val="307F506E"/>
    <w:rsid w:val="5281544F"/>
    <w:rsid w:val="7B2E5A72"/>
    <w:rsid w:val="7D4F2F7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semiHidden/>
    <w:qFormat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eastAsia="Arial" w:hAnsi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Char"/>
    <w:uiPriority w:val="99"/>
    <w:unhideWhenUsed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kinsoku/>
      <w:autoSpaceDE/>
      <w:autoSpaceDN/>
      <w:adjustRightInd/>
      <w:jc w:val="center"/>
      <w:textAlignment w:val="auto"/>
    </w:pPr>
    <w:rPr>
      <w:rFonts w:ascii="Times New Roman" w:eastAsia="宋体" w:hAnsi="Times New Roman" w:cs="Times New Roman"/>
      <w:snapToGrid/>
      <w:color w:val="auto"/>
      <w:sz w:val="18"/>
      <w:szCs w:val="18"/>
      <w:lang w:eastAsia="zh-CN"/>
    </w:rPr>
  </w:style>
  <w:style w:type="character" w:customStyle="1" w:styleId="Char">
    <w:name w:val="页眉 Char"/>
    <w:link w:val="Header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Footer">
    <w:name w:val="footer"/>
    <w:basedOn w:val="Normal"/>
    <w:link w:val="Char0"/>
    <w:uiPriority w:val="99"/>
    <w:unhideWhenUsed/>
    <w:pPr>
      <w:widowControl w:val="0"/>
      <w:tabs>
        <w:tab w:val="center" w:pos="4153"/>
        <w:tab w:val="right" w:pos="8306"/>
      </w:tabs>
      <w:kinsoku/>
      <w:autoSpaceDE/>
      <w:autoSpaceDN/>
      <w:adjustRightInd/>
      <w:textAlignment w:val="auto"/>
    </w:pPr>
    <w:rPr>
      <w:rFonts w:ascii="Times New Roman" w:eastAsia="宋体" w:hAnsi="Times New Roman" w:cs="Times New Roman"/>
      <w:snapToGrid/>
      <w:color w:val="auto"/>
      <w:sz w:val="18"/>
      <w:szCs w:val="18"/>
      <w:lang w:eastAsia="zh-CN"/>
    </w:rPr>
  </w:style>
  <w:style w:type="character" w:customStyle="1" w:styleId="Char0">
    <w:name w:val="页脚 Char"/>
    <w:link w:val="Footer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header" Target="header1.xml" /><Relationship Id="rId17" Type="http://schemas.openxmlformats.org/officeDocument/2006/relationships/footer" Target="footer1.xml" /><Relationship Id="rId18" Type="http://schemas.openxmlformats.org/officeDocument/2006/relationships/theme" Target="theme/theme1.xml" /><Relationship Id="rId19" Type="http://schemas.openxmlformats.org/officeDocument/2006/relationships/numbering" Target="numbering.xml" /><Relationship Id="rId2" Type="http://schemas.openxmlformats.org/officeDocument/2006/relationships/webSettings" Target="webSettings.xml" /><Relationship Id="rId20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1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1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1448</Words>
  <Characters>1469</Characters>
  <DocSecurity>0</DocSecurity>
  <Lines>0</Lines>
  <Paragraphs>0</Paragraphs>
  <ScaleCrop>false</ScaleCrop>
  <Company/>
  <LinksUpToDate>false</LinksUpToDate>
  <CharactersWithSpaces>1496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2025-11-04T01:57:00Z</dcterms:created>
  <dcterms:modified xsi:type="dcterms:W3CDTF">2026-01-06T07:21:59Z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